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251"/>
        <w:tblW w:w="109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835"/>
        <w:gridCol w:w="2126"/>
        <w:gridCol w:w="1701"/>
      </w:tblGrid>
      <w:tr w:rsidR="00B540B9" w:rsidRPr="00995C85" w14:paraId="05FE4BC9" w14:textId="77777777" w:rsidTr="00B540B9">
        <w:trPr>
          <w:cantSplit/>
          <w:trHeight w:val="397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BBA4" w14:textId="214F544D" w:rsidR="00B540B9" w:rsidRPr="00183C1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</w:pPr>
            <w:bookmarkStart w:id="0" w:name="_Hlk40708098"/>
            <w:r>
              <w:rPr>
                <w:b/>
                <w:sz w:val="20"/>
                <w:szCs w:val="20"/>
              </w:rPr>
              <w:t>ANALIZATOR</w:t>
            </w:r>
            <w:r w:rsidRPr="00AE51C4">
              <w:rPr>
                <w:b/>
                <w:sz w:val="20"/>
                <w:szCs w:val="20"/>
              </w:rPr>
              <w:t xml:space="preserve"> </w:t>
            </w:r>
            <w:r w:rsidR="004B1444">
              <w:rPr>
                <w:b/>
                <w:sz w:val="20"/>
                <w:szCs w:val="20"/>
              </w:rPr>
              <w:t>DO BADAŃ IMMUNOHEMATOLOGICZNYCH</w:t>
            </w:r>
          </w:p>
        </w:tc>
      </w:tr>
      <w:tr w:rsidR="00B540B9" w:rsidRPr="00995C85" w14:paraId="78596ACA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E2342" w14:textId="77777777" w:rsidR="00B540B9" w:rsidRPr="00995C85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TYP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B4829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MODEL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14A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eastAsia="ar-SA"/>
              </w:rPr>
              <w:t>Rok produkcji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20B2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12D5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Kraj pochodzenia</w:t>
            </w:r>
          </w:p>
        </w:tc>
      </w:tr>
      <w:tr w:rsidR="00B540B9" w:rsidRPr="00995C85" w14:paraId="5AA96EA9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2B96D" w14:textId="77777777" w:rsidR="00B540B9" w:rsidRPr="002F03B4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  <w:p w14:paraId="7B704FC1" w14:textId="77777777" w:rsidR="00B540B9" w:rsidRPr="00943624" w:rsidRDefault="00B540B9" w:rsidP="00B540B9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0920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EF23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5F99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003A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</w:tr>
    </w:tbl>
    <w:bookmarkEnd w:id="0"/>
    <w:p w14:paraId="25FEAFB9" w14:textId="7CF47F5F" w:rsidR="009639CD" w:rsidRDefault="009639CD" w:rsidP="00B540B9">
      <w:pPr>
        <w:pStyle w:val="Nagwek"/>
        <w:rPr>
          <w:b/>
          <w:bCs/>
        </w:rPr>
      </w:pPr>
      <w:r>
        <w:rPr>
          <w:b/>
          <w:bCs/>
        </w:rPr>
        <w:t xml:space="preserve">Załącznik Nr </w:t>
      </w:r>
      <w:r w:rsidR="008A376F">
        <w:rPr>
          <w:b/>
          <w:bCs/>
        </w:rPr>
        <w:t>5</w:t>
      </w:r>
      <w:r>
        <w:rPr>
          <w:b/>
          <w:bCs/>
        </w:rPr>
        <w:t xml:space="preserve"> </w:t>
      </w:r>
    </w:p>
    <w:p w14:paraId="520DB98F" w14:textId="60BF0DF4" w:rsidR="00B540B9" w:rsidRPr="00B540B9" w:rsidRDefault="00B540B9" w:rsidP="00B540B9">
      <w:pPr>
        <w:pStyle w:val="Nagwek"/>
        <w:rPr>
          <w:b/>
          <w:bCs/>
        </w:rPr>
      </w:pPr>
      <w:r w:rsidRPr="00B540B9">
        <w:rPr>
          <w:b/>
          <w:bCs/>
        </w:rPr>
        <w:t xml:space="preserve">Parametry wymagane </w:t>
      </w:r>
      <w:r w:rsidR="009639CD">
        <w:rPr>
          <w:b/>
          <w:bCs/>
        </w:rPr>
        <w:t>analizatora do badań immunohematologicznych</w:t>
      </w:r>
    </w:p>
    <w:p w14:paraId="3591CACE" w14:textId="31072F13" w:rsidR="00BD2769" w:rsidRDefault="00BD2769"/>
    <w:p w14:paraId="4B0358A9" w14:textId="77777777" w:rsidR="00B540B9" w:rsidRDefault="00B540B9"/>
    <w:tbl>
      <w:tblPr>
        <w:tblW w:w="10916" w:type="dxa"/>
        <w:tblInd w:w="-854" w:type="dxa"/>
        <w:tblLayout w:type="fixed"/>
        <w:tblLook w:val="0000" w:firstRow="0" w:lastRow="0" w:firstColumn="0" w:lastColumn="0" w:noHBand="0" w:noVBand="0"/>
      </w:tblPr>
      <w:tblGrid>
        <w:gridCol w:w="1104"/>
        <w:gridCol w:w="8111"/>
        <w:gridCol w:w="1701"/>
      </w:tblGrid>
      <w:tr w:rsidR="00BD2769" w14:paraId="1BDD20CA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827F33D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</w:pPr>
            <w:bookmarkStart w:id="1" w:name="_Hlk40857355"/>
            <w:r w:rsidRPr="00B21E7B"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  <w:t>L.P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FAB4F6B" w14:textId="77777777" w:rsidR="00BD2769" w:rsidRPr="001E3BDF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BDF">
              <w:rPr>
                <w:rFonts w:ascii="Arial" w:hAnsi="Arial" w:cs="Arial"/>
                <w:b/>
                <w:sz w:val="18"/>
                <w:szCs w:val="18"/>
              </w:rPr>
              <w:t xml:space="preserve">Obligatoryjne minimalne (wymagane) parametry lub funkcje: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A1270B2" w14:textId="77777777" w:rsidR="00BD2769" w:rsidRPr="00A23F8F" w:rsidRDefault="00BD2769" w:rsidP="00F927FF">
            <w:pPr>
              <w:pStyle w:val="Domynie"/>
              <w:tabs>
                <w:tab w:val="left" w:pos="1276"/>
              </w:tabs>
              <w:spacing w:after="0"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F8F">
              <w:rPr>
                <w:rFonts w:ascii="Arial" w:hAnsi="Arial" w:cs="Arial"/>
                <w:b/>
                <w:sz w:val="18"/>
                <w:szCs w:val="18"/>
              </w:rPr>
              <w:t xml:space="preserve">Odpowiedź Wykonawcy </w:t>
            </w:r>
          </w:p>
          <w:p w14:paraId="707A38AC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TAK/NIE </w:t>
            </w:r>
          </w:p>
        </w:tc>
      </w:tr>
      <w:tr w:rsidR="00BD2769" w14:paraId="42170AEC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D3F9411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jc w:val="center"/>
              <w:rPr>
                <w:rFonts w:cs="Times New Roman"/>
                <w:bCs w:val="0"/>
                <w:iCs/>
                <w:color w:val="auto"/>
                <w:szCs w:val="24"/>
              </w:rPr>
            </w:pPr>
            <w:r w:rsidRPr="00B21E7B">
              <w:rPr>
                <w:rFonts w:ascii="Calibri" w:hAnsi="Calibri" w:cs="Times New Roman"/>
                <w:bCs w:val="0"/>
                <w:iCs/>
                <w:color w:val="auto"/>
                <w:sz w:val="22"/>
                <w:szCs w:val="24"/>
              </w:rPr>
              <w:t>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B2009DF" w14:textId="77777777" w:rsidR="00BD2769" w:rsidRDefault="00BD2769" w:rsidP="00F927FF">
            <w:pPr>
              <w:pStyle w:val="Domynie"/>
              <w:spacing w:after="0"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7727849A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  <w:tr w:rsidR="00BD2769" w14:paraId="7D754EA9" w14:textId="77777777" w:rsidTr="009639CD">
        <w:tc>
          <w:tcPr>
            <w:tcW w:w="1091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D9D9D9"/>
            <w:vAlign w:val="center"/>
          </w:tcPr>
          <w:p w14:paraId="090AC6B2" w14:textId="77777777" w:rsidR="00BD2769" w:rsidRDefault="00BD2769" w:rsidP="00F927FF">
            <w:pPr>
              <w:pStyle w:val="Domynie"/>
              <w:spacing w:after="0" w:line="240" w:lineRule="atLeast"/>
              <w:ind w:left="72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I . WYMAGANIA OGÓLNE</w:t>
            </w:r>
          </w:p>
        </w:tc>
      </w:tr>
      <w:bookmarkEnd w:id="1"/>
      <w:tr w:rsidR="009639CD" w14:paraId="12B5E39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ABD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D339" w14:textId="77777777" w:rsidR="009639CD" w:rsidRPr="004B1444" w:rsidRDefault="009639CD" w:rsidP="009639C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Automatyczny analizator immunohematologiczny, kompletny gotowy do pracy bez dodatkowych nakładów ze strony Zamawiającego (z wyjątkiem akcesoriów zużywalnych i odczynników).</w:t>
            </w:r>
          </w:p>
          <w:p w14:paraId="76686072" w14:textId="3DD6167C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Nie starszy niż 2018 r.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F399" w14:textId="77777777" w:rsidR="009639CD" w:rsidRPr="00183C15" w:rsidRDefault="009639CD" w:rsidP="009639CD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9639CD" w14:paraId="7AE251CD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0E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0236" w14:textId="592978A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Oprogramowanie analizatora w języku polskim.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AFBB" w14:textId="77777777" w:rsidR="009639CD" w:rsidRDefault="009639CD" w:rsidP="009639CD">
            <w:pPr>
              <w:jc w:val="center"/>
            </w:pPr>
          </w:p>
        </w:tc>
      </w:tr>
      <w:tr w:rsidR="009639CD" w14:paraId="533C55EB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9208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D897" w14:textId="27065DD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Wykonywanie wszystkich badań wyszczególnionych w załączniku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0FFD" w14:textId="77777777" w:rsidR="009639CD" w:rsidRDefault="009639CD" w:rsidP="009639CD">
            <w:pPr>
              <w:jc w:val="center"/>
            </w:pPr>
          </w:p>
        </w:tc>
      </w:tr>
      <w:tr w:rsidR="009639CD" w14:paraId="4BE23AF3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8FF9F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5C23" w14:textId="3A4A92F0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wykonujący oznaczenia w oparciu o mikrokolumnową metodę żelową.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2A1B3" w14:textId="77777777" w:rsidR="009639CD" w:rsidRDefault="009639CD" w:rsidP="009639CD">
            <w:pPr>
              <w:jc w:val="center"/>
            </w:pPr>
          </w:p>
        </w:tc>
      </w:tr>
      <w:tr w:rsidR="009639CD" w14:paraId="781CEF4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C5DE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811F" w14:textId="59F3E3DE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Automatyczny odczyt odczynników, próbek badanych  i kart na podstawie kodów kreskowych.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550F" w14:textId="77777777" w:rsidR="009639CD" w:rsidRDefault="009639CD" w:rsidP="009639CD">
            <w:pPr>
              <w:jc w:val="center"/>
            </w:pPr>
          </w:p>
        </w:tc>
      </w:tr>
      <w:tr w:rsidR="009639CD" w14:paraId="4E721FE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2D92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38E3" w14:textId="6B752A81" w:rsidR="009639CD" w:rsidRPr="00B1250E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Optymalizacja zużycia kart</w:t>
            </w:r>
            <w:r w:rsidR="00B125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B1444">
              <w:rPr>
                <w:rFonts w:asciiTheme="minorHAnsi" w:hAnsiTheme="minorHAnsi" w:cstheme="minorHAnsi"/>
              </w:rPr>
              <w:t>i odczynników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6114B" w14:textId="77777777" w:rsidR="009639CD" w:rsidRDefault="009639CD" w:rsidP="009639CD">
            <w:pPr>
              <w:jc w:val="center"/>
            </w:pPr>
          </w:p>
        </w:tc>
      </w:tr>
      <w:tr w:rsidR="009639CD" w14:paraId="414C6782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7022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7,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76F4" w14:textId="7AFFF2BC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wyposażony w system detekcji skrzepów.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06E19" w14:textId="77777777" w:rsidR="009639CD" w:rsidRDefault="009639CD" w:rsidP="009639CD">
            <w:pPr>
              <w:jc w:val="center"/>
            </w:pPr>
          </w:p>
        </w:tc>
      </w:tr>
      <w:tr w:rsidR="009639CD" w14:paraId="125B6D48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BC96F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6DAE" w14:textId="481015D3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Monitorowanie w czasie rzeczywistym odczynników, kart i płynów myjących.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9B8F" w14:textId="77777777" w:rsidR="009639CD" w:rsidRDefault="009639CD" w:rsidP="009639CD">
            <w:pPr>
              <w:jc w:val="center"/>
            </w:pPr>
          </w:p>
        </w:tc>
      </w:tr>
      <w:tr w:rsidR="009639CD" w14:paraId="0B6499A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1CB4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6030D" w14:textId="2C221F7D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wyposażony w system zapobiegania złamaniu igły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FE582" w14:textId="77777777" w:rsidR="009639CD" w:rsidRDefault="009639CD" w:rsidP="009639CD">
            <w:pPr>
              <w:jc w:val="center"/>
            </w:pPr>
          </w:p>
        </w:tc>
      </w:tr>
      <w:tr w:rsidR="009639CD" w14:paraId="03F22CE3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64A18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552AF" w14:textId="341EBE1A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Wbudowany system kontroli dla poszczególnych modułów analizatora: wirówka-kontrola prędkości wirowania, inkubator-kontrola temperatury, pipetowanie- kontroli objętości pipetowania.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E6DB" w14:textId="77777777" w:rsidR="009639CD" w:rsidRDefault="009639CD" w:rsidP="009639CD">
            <w:pPr>
              <w:jc w:val="center"/>
            </w:pPr>
          </w:p>
        </w:tc>
      </w:tr>
      <w:tr w:rsidR="009639CD" w14:paraId="6B067617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C552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D839" w14:textId="1A6FAE0F" w:rsidR="009639CD" w:rsidRPr="004B1444" w:rsidRDefault="009639CD" w:rsidP="009639C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Wszystkie odczynniki od jednego producenta ze znakiem CE, po zawarciu umowy Wykonawca dostarcza aktualne karty charakterystyki odczynników w formie papierowej lub elektronicznej.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B8E2" w14:textId="77777777" w:rsidR="009639CD" w:rsidRDefault="009639CD" w:rsidP="009639CD">
            <w:pPr>
              <w:jc w:val="center"/>
            </w:pPr>
          </w:p>
        </w:tc>
      </w:tr>
      <w:tr w:rsidR="009639CD" w14:paraId="32C0D4E9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D2ED6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C9E5" w14:textId="49753B48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umożliwia otwieranie pojedynczych kolumn na mikrokarcie- jednoczesne otwieranie kart i dozowanie.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01D4D" w14:textId="77777777" w:rsidR="009639CD" w:rsidRDefault="009639CD" w:rsidP="009639CD">
            <w:pPr>
              <w:jc w:val="center"/>
            </w:pPr>
          </w:p>
        </w:tc>
      </w:tr>
      <w:tr w:rsidR="009639CD" w14:paraId="6EB0F5E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C27E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61910" w14:textId="31701E1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Automatyczne usuwanie zużytych kart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6AFA" w14:textId="77777777" w:rsidR="009639CD" w:rsidRDefault="009639CD" w:rsidP="009639CD">
            <w:pPr>
              <w:jc w:val="center"/>
            </w:pPr>
          </w:p>
        </w:tc>
      </w:tr>
      <w:tr w:rsidR="009639CD" w14:paraId="505DB119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724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E212D" w14:textId="353EFF2B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 okresie obowiązywania umowy Wykonawca zapewni na własny koszt back-up tj. Wirówkę, inkubator i pipetę automatyczną, co zapewni ciągłość w przypadku awarii analizatora. Wykonawca dostarczy też drukarkę kodów kreskowych.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A034" w14:textId="77777777" w:rsidR="009639CD" w:rsidRDefault="009639CD" w:rsidP="009639CD">
            <w:pPr>
              <w:jc w:val="center"/>
            </w:pPr>
          </w:p>
        </w:tc>
      </w:tr>
      <w:tr w:rsidR="009639CD" w14:paraId="2B4CBDB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FED7D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B358" w14:textId="4CCFF1E8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Instalacja, uruchomienie, wpięcie i konfiguracja analizatora do systemu ProdLab na koszt Wykonawcy i dwukierunkowa transmisja danych.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621" w14:textId="77777777" w:rsidR="009639CD" w:rsidRDefault="009639CD" w:rsidP="009639CD">
            <w:pPr>
              <w:jc w:val="center"/>
            </w:pPr>
          </w:p>
        </w:tc>
      </w:tr>
      <w:tr w:rsidR="009639CD" w14:paraId="31F11726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5F0A4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8609" w14:textId="60803097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Podtrzymanie pracy analizatora w przypadku zaniku zasilania (możliwość dokończenia rozpoczętych analiz) w formie zewnętrznego UPS.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0BE4" w14:textId="77777777" w:rsidR="009639CD" w:rsidRDefault="009639CD" w:rsidP="009639CD">
            <w:pPr>
              <w:jc w:val="center"/>
            </w:pPr>
          </w:p>
        </w:tc>
      </w:tr>
      <w:tr w:rsidR="009639CD" w14:paraId="6CCCD63D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1E72C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38B6" w14:textId="30D4EC7E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Minimum dwa szkolenia użytkowników w zakresie obłsugi, konserwacji, wykonywania badań i ich interpretacji zgodnie z procedurami na koszt Wykonawcy. Szkolenie potwierdzone certyfikatem.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5AA8" w14:textId="77777777" w:rsidR="009639CD" w:rsidRDefault="009639CD" w:rsidP="009639CD">
            <w:pPr>
              <w:jc w:val="center"/>
            </w:pPr>
          </w:p>
        </w:tc>
      </w:tr>
      <w:tr w:rsidR="009639CD" w14:paraId="5D15787F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3E21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5C0D" w14:textId="73817D3B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Serwis techniczny i przegląd minimum 1 raz w raku, bezpłatny zagwarantowany na czas trwania umowy dzierżawy.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C2934" w14:textId="77777777" w:rsidR="009639CD" w:rsidRDefault="009639CD" w:rsidP="009639CD">
            <w:pPr>
              <w:jc w:val="center"/>
            </w:pPr>
          </w:p>
        </w:tc>
      </w:tr>
      <w:tr w:rsidR="009639CD" w14:paraId="71B27E7E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C7A5A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9CD9" w14:textId="49AE2A02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  <w:highlight w:val="yellow"/>
              </w:rPr>
            </w:pPr>
            <w:r w:rsidRPr="004B1444">
              <w:rPr>
                <w:rFonts w:asciiTheme="minorHAnsi" w:hAnsiTheme="minorHAnsi" w:cstheme="minorHAnsi"/>
              </w:rPr>
              <w:t>Czas reakcji serwisu (przyjazd inżyniera serwisowego) – maksimum 12 h od zgłoszenia (w dni robocze) Wykonawca gwarantuje możliwość zgłoszenia awarii 24 na dobę od poniedziałku do soboty.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F59E" w14:textId="77777777" w:rsidR="009639CD" w:rsidRDefault="009639CD" w:rsidP="009639CD">
            <w:pPr>
              <w:jc w:val="center"/>
            </w:pPr>
          </w:p>
        </w:tc>
      </w:tr>
      <w:tr w:rsidR="009639CD" w14:paraId="4858B587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BAEA4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C7FC" w14:textId="398E6605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Użyczenie bezpłatnego aparatu po wygaśnięciu zawartej umowy, do 30 dni, w celu wykorzystania pozostałych w magazynie Zamawiającego odczynników.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D270" w14:textId="77777777" w:rsidR="009639CD" w:rsidRDefault="009639CD" w:rsidP="009639CD">
            <w:pPr>
              <w:jc w:val="center"/>
            </w:pPr>
          </w:p>
        </w:tc>
      </w:tr>
      <w:tr w:rsidR="009639CD" w14:paraId="31BF358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8E7A5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2" w:name="_Hlk40858507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B6921" w14:textId="26EC98BF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 przypadku trzykrotnej awarii tego samego elementu w okresie obowiązywania umowy, mającego istotny wpływ na prawidłowe funkcjonowanie aparatu Wykonawca zobowiązany jest do wymiany na własny koszt analizatora na fabrycznie nowy o parametrach nie gorszych niż oferowany w tym postępowaniu przetargowym.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CD5B5" w14:textId="77777777" w:rsidR="009639CD" w:rsidRDefault="009639CD" w:rsidP="009639CD">
            <w:pPr>
              <w:jc w:val="center"/>
            </w:pPr>
          </w:p>
        </w:tc>
      </w:tr>
      <w:tr w:rsidR="009639CD" w:rsidRPr="00896779" w14:paraId="7718919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97508" w14:textId="47304E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8248" w14:textId="5DACA370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Deklaracje CE dla aparatu i odczynników.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DDD9" w14:textId="77777777" w:rsidR="009639CD" w:rsidRDefault="009639CD" w:rsidP="009639CD">
            <w:pPr>
              <w:jc w:val="center"/>
            </w:pPr>
          </w:p>
        </w:tc>
      </w:tr>
      <w:bookmarkEnd w:id="2"/>
      <w:tr w:rsidR="009639CD" w:rsidRPr="00896779" w14:paraId="48FFFD24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6AE9" w14:textId="466FB5A8" w:rsidR="009639CD" w:rsidRPr="00896779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62658" w14:textId="4306E78A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Wszystkie oferowane odczynniki z wyjątkiem krwinek wzorcowych z terminem ważności min. 6 msc.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AC33" w14:textId="77777777" w:rsidR="009639CD" w:rsidRDefault="009639CD" w:rsidP="009639CD">
            <w:pPr>
              <w:jc w:val="center"/>
            </w:pPr>
          </w:p>
        </w:tc>
      </w:tr>
      <w:tr w:rsidR="009639CD" w:rsidRPr="00896779" w14:paraId="7046CF0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F236C" w14:textId="6CF0D66D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24. 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D6987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Wymagane są sukcesywne dostawy odczynników wg harmonogramu na dany rak. Wymagane są dostawy odczynników transportem monitorowanym pod względem temperatury w czasie transportu</w:t>
            </w:r>
          </w:p>
          <w:p w14:paraId="00F65C6E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(2-8°C). Wymóg dostaw transportem monitorowanym pod względem temperatury w czasie transportu (2-8°C)</w:t>
            </w:r>
          </w:p>
          <w:p w14:paraId="06448928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dotyczy tylko krwinek wzorcowych.</w:t>
            </w:r>
          </w:p>
          <w:p w14:paraId="371EBBCE" w14:textId="33AE0338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91F2" w14:textId="77777777" w:rsidR="009639CD" w:rsidRDefault="009639CD" w:rsidP="009639CD">
            <w:pPr>
              <w:jc w:val="center"/>
            </w:pPr>
          </w:p>
        </w:tc>
      </w:tr>
      <w:tr w:rsidR="009639CD" w:rsidRPr="00896779" w14:paraId="7E69DB2F" w14:textId="77777777" w:rsidTr="00B1250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0F869" w14:textId="07BECBAA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nil"/>
            </w:tcBorders>
          </w:tcPr>
          <w:p w14:paraId="59C6CF40" w14:textId="0E4E88EB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zgłaszający stan alarmowy, jeśli ilość odczynników jest niewystarczająca do wykonywania zaplanowanych badań.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09B4CC" w14:textId="77777777" w:rsidR="009639CD" w:rsidRDefault="009639CD" w:rsidP="009639CD">
            <w:pPr>
              <w:jc w:val="center"/>
            </w:pPr>
          </w:p>
        </w:tc>
      </w:tr>
      <w:tr w:rsidR="009639CD" w:rsidRPr="00896779" w14:paraId="09800A70" w14:textId="77777777" w:rsidTr="00B1250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A9B8D" w14:textId="05CAA871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4544" w14:textId="75E765FC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Wykonawca zapewni materiały do walidacji metody.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21C3" w14:textId="77777777" w:rsidR="009639CD" w:rsidRDefault="009639CD" w:rsidP="009639CD">
            <w:pPr>
              <w:jc w:val="center"/>
            </w:pPr>
          </w:p>
        </w:tc>
      </w:tr>
    </w:tbl>
    <w:p w14:paraId="32D9CC1F" w14:textId="77777777" w:rsidR="009009FF" w:rsidRDefault="009009FF" w:rsidP="00417C75">
      <w:pPr>
        <w:spacing w:after="0" w:line="240" w:lineRule="auto"/>
        <w:jc w:val="both"/>
        <w:rPr>
          <w:rFonts w:eastAsia="Times New Roman" w:cs="Arial"/>
          <w:b/>
          <w:highlight w:val="lightGray"/>
          <w:lang w:eastAsia="pl-PL"/>
        </w:rPr>
      </w:pPr>
    </w:p>
    <w:p w14:paraId="721771D4" w14:textId="77777777" w:rsidR="009009FF" w:rsidRDefault="009009FF" w:rsidP="00417C75">
      <w:pPr>
        <w:spacing w:after="0" w:line="240" w:lineRule="auto"/>
        <w:jc w:val="both"/>
        <w:rPr>
          <w:rFonts w:eastAsia="Times New Roman" w:cs="Arial"/>
          <w:b/>
          <w:highlight w:val="lightGray"/>
          <w:lang w:eastAsia="pl-PL"/>
        </w:rPr>
      </w:pPr>
    </w:p>
    <w:p w14:paraId="2B085C53" w14:textId="687881C6" w:rsidR="00417C75" w:rsidRPr="00417C75" w:rsidRDefault="00417C75" w:rsidP="00417C75">
      <w:pPr>
        <w:spacing w:after="0" w:line="240" w:lineRule="auto"/>
        <w:jc w:val="both"/>
        <w:rPr>
          <w:rFonts w:eastAsia="Times New Roman" w:cs="Arial"/>
          <w:b/>
          <w:lang w:eastAsia="pl-PL"/>
        </w:rPr>
      </w:pPr>
      <w:r w:rsidRPr="00576E2A">
        <w:rPr>
          <w:rFonts w:eastAsia="Times New Roman" w:cs="Arial"/>
          <w:b/>
          <w:highlight w:val="yellow"/>
          <w:lang w:eastAsia="pl-PL"/>
        </w:rPr>
        <w:t>PARAMETRY PODLEGAJĄCE OCENIE</w:t>
      </w:r>
    </w:p>
    <w:p w14:paraId="7ACAA581" w14:textId="77777777" w:rsidR="00417C75" w:rsidRPr="00417C75" w:rsidRDefault="00417C75" w:rsidP="00417C75">
      <w:pPr>
        <w:spacing w:after="0" w:line="240" w:lineRule="auto"/>
        <w:jc w:val="both"/>
        <w:rPr>
          <w:rFonts w:eastAsia="Times New Roman" w:cs="Arial"/>
          <w:b/>
          <w:lang w:eastAsia="pl-PL"/>
        </w:rPr>
      </w:pPr>
    </w:p>
    <w:tbl>
      <w:tblPr>
        <w:tblW w:w="9810" w:type="dxa"/>
        <w:tblInd w:w="-47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2268"/>
        <w:gridCol w:w="2722"/>
      </w:tblGrid>
      <w:tr w:rsidR="00417C75" w:rsidRPr="00417C75" w14:paraId="3EB78DF4" w14:textId="77777777" w:rsidTr="00417C75">
        <w:trPr>
          <w:trHeight w:val="225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C3F66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25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8F781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Nazwa parametru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0CB2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Parametr </w:t>
            </w:r>
          </w:p>
          <w:p w14:paraId="281FD3AB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72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14:paraId="68081A24" w14:textId="11184495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highlight w:val="magenta"/>
                <w:lang w:eastAsia="pl-PL"/>
              </w:rPr>
              <w:t>OŚWIADCZYĆ</w:t>
            </w: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POPRZEZ WPISANIE</w:t>
            </w: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„TAK/NIE”</w:t>
            </w:r>
          </w:p>
          <w:p w14:paraId="19DFBACF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W ODPOWIEDNIM WIERSZU </w:t>
            </w:r>
          </w:p>
          <w:p w14:paraId="370E67F9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DLA KAŻDEJ Z POZYCJI</w:t>
            </w:r>
          </w:p>
        </w:tc>
      </w:tr>
      <w:tr w:rsidR="004B1444" w:rsidRPr="00417C75" w14:paraId="4D775F88" w14:textId="77777777" w:rsidTr="004C6306">
        <w:trPr>
          <w:trHeight w:val="425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DA2F5" w14:textId="65A4F61E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5F15843" w14:textId="1D92CD2B" w:rsidR="004B1444" w:rsidRPr="004B1444" w:rsidRDefault="004B1444" w:rsidP="004B144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B1444">
              <w:rPr>
                <w:rFonts w:asciiTheme="minorHAnsi" w:hAnsiTheme="minorHAnsi" w:cstheme="minorHAnsi"/>
              </w:rPr>
              <w:t>Analizatory w 100% wykorzystujące mikrokolumny na kartach/kasetach, otwierające podczas badania pojedyncze kolumny i jednocześnie dozujące materiał badany.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3D236" w14:textId="2A293189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TAK-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 –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7345396" w14:textId="77777777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36E40DB4" w14:textId="77777777" w:rsidTr="004C6306">
        <w:trPr>
          <w:trHeight w:val="425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14D5D" w14:textId="65A7DFEA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C81D044" w14:textId="027A939F" w:rsidR="004B1444" w:rsidRPr="004B1444" w:rsidRDefault="004B1444" w:rsidP="004B144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B1444">
              <w:rPr>
                <w:rFonts w:asciiTheme="minorHAnsi" w:hAnsiTheme="minorHAnsi" w:cstheme="minorHAnsi"/>
              </w:rPr>
              <w:t>Konserwacja analizatora nie częściej, niż 1 raz w miesiącu potwierdzona w materiałach/instrukcji producenta.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F6E42" w14:textId="095E1B5B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TAK-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 –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D5C49A" w14:textId="77777777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2CAB6C30" w14:textId="77777777" w:rsidTr="004C6306">
        <w:trPr>
          <w:trHeight w:val="613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8CD87" w14:textId="3C910F2C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lastRenderedPageBreak/>
              <w:t>3.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C11AE2D" w14:textId="63F026F3" w:rsidR="004B1444" w:rsidRPr="004B1444" w:rsidRDefault="004B1444" w:rsidP="004B1444">
            <w:pPr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4B1444">
              <w:rPr>
                <w:rFonts w:asciiTheme="minorHAnsi" w:hAnsiTheme="minorHAnsi" w:cstheme="minorHAnsi"/>
              </w:rPr>
              <w:t>Karty do oznaczeń grup krwi, kontroli grupy krwi dawcy i biorcy zawierają kolumnę z kontrolą wewnętrzną.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D53D130" w14:textId="7A4C2994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 –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NIE- 0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38CD3EF" w14:textId="0C4E11B1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04139A5D" w14:textId="77777777" w:rsidTr="00417C75">
        <w:trPr>
          <w:trHeight w:val="269"/>
        </w:trPr>
        <w:tc>
          <w:tcPr>
            <w:tcW w:w="4820" w:type="dxa"/>
            <w:gridSpan w:val="2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B73F091" w14:textId="77777777" w:rsidR="004B1444" w:rsidRPr="00417C75" w:rsidRDefault="004B1444" w:rsidP="004B1444">
            <w:pPr>
              <w:spacing w:after="0" w:line="240" w:lineRule="auto"/>
              <w:jc w:val="right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9E0E841" w14:textId="5DFFF454" w:rsidR="004B1444" w:rsidRPr="00417C75" w:rsidRDefault="004B1444" w:rsidP="004B1444">
            <w:pPr>
              <w:spacing w:before="20" w:after="20" w:line="240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MAX 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45</w:t>
            </w: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 PUNKT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ÓW</w:t>
            </w:r>
          </w:p>
        </w:tc>
        <w:tc>
          <w:tcPr>
            <w:tcW w:w="2722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43AEFF0" w14:textId="422D53E1" w:rsidR="004B1444" w:rsidRPr="00417C75" w:rsidRDefault="004B1444" w:rsidP="004B1444">
            <w:pPr>
              <w:spacing w:after="0" w:line="240" w:lineRule="auto"/>
              <w:jc w:val="center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</w:p>
        </w:tc>
      </w:tr>
    </w:tbl>
    <w:p w14:paraId="749C5859" w14:textId="17E0BF67" w:rsidR="00417C75" w:rsidRPr="004B1444" w:rsidRDefault="00417C75" w:rsidP="00BD2769">
      <w:pPr>
        <w:ind w:left="-993"/>
        <w:rPr>
          <w:rFonts w:asciiTheme="minorHAnsi" w:hAnsiTheme="minorHAnsi" w:cstheme="minorHAnsi"/>
        </w:rPr>
      </w:pPr>
    </w:p>
    <w:p w14:paraId="51BB1388" w14:textId="362950FA" w:rsidR="004B1444" w:rsidRPr="004B1444" w:rsidRDefault="004B1444" w:rsidP="004B1444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B1444">
        <w:rPr>
          <w:rFonts w:asciiTheme="minorHAnsi" w:hAnsiTheme="minorHAnsi" w:cstheme="minorHAnsi"/>
          <w:sz w:val="22"/>
          <w:szCs w:val="22"/>
        </w:rPr>
        <w:t>Niewypełnienie tabeli w kolumnie „ Oferowany parametr” spowoduje, iż Zamawiający przyzna</w:t>
      </w:r>
    </w:p>
    <w:p w14:paraId="10E92758" w14:textId="77777777" w:rsidR="004B1444" w:rsidRPr="004B1444" w:rsidRDefault="004B1444" w:rsidP="004B1444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B1444">
        <w:rPr>
          <w:rFonts w:asciiTheme="minorHAnsi" w:hAnsiTheme="minorHAnsi" w:cstheme="minorHAnsi"/>
          <w:sz w:val="22"/>
          <w:szCs w:val="22"/>
        </w:rPr>
        <w:t>0 punktów.</w:t>
      </w:r>
    </w:p>
    <w:p w14:paraId="241B98A1" w14:textId="77777777" w:rsidR="004B1444" w:rsidRDefault="004B1444" w:rsidP="00BD2769">
      <w:pPr>
        <w:ind w:left="-993"/>
      </w:pPr>
    </w:p>
    <w:p w14:paraId="537703FC" w14:textId="77777777" w:rsidR="004B1444" w:rsidRDefault="004B1444" w:rsidP="00BD2769">
      <w:pPr>
        <w:ind w:left="-993"/>
      </w:pPr>
    </w:p>
    <w:sectPr w:rsidR="004B14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E6184" w14:textId="77777777" w:rsidR="00D00200" w:rsidRDefault="00D00200" w:rsidP="00B540B9">
      <w:pPr>
        <w:spacing w:after="0" w:line="240" w:lineRule="auto"/>
      </w:pPr>
      <w:r>
        <w:separator/>
      </w:r>
    </w:p>
  </w:endnote>
  <w:endnote w:type="continuationSeparator" w:id="0">
    <w:p w14:paraId="0DBBD5CD" w14:textId="77777777" w:rsidR="00D00200" w:rsidRDefault="00D00200" w:rsidP="00B5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3DEBD" w14:textId="77777777" w:rsidR="00D00200" w:rsidRDefault="00D00200" w:rsidP="00B540B9">
      <w:pPr>
        <w:spacing w:after="0" w:line="240" w:lineRule="auto"/>
      </w:pPr>
      <w:r>
        <w:separator/>
      </w:r>
    </w:p>
  </w:footnote>
  <w:footnote w:type="continuationSeparator" w:id="0">
    <w:p w14:paraId="10A458E7" w14:textId="77777777" w:rsidR="00D00200" w:rsidRDefault="00D00200" w:rsidP="00B54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"/>
      <w:lvlJc w:val="left"/>
      <w:pPr>
        <w:ind w:left="432" w:hanging="432"/>
      </w:pPr>
      <w:rPr>
        <w:rFonts w:eastAsia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eastAsia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eastAsia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eastAsia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eastAsia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eastAsia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eastAsia="Times New Roman"/>
      </w:rPr>
    </w:lvl>
  </w:abstractNum>
  <w:abstractNum w:abstractNumId="1" w15:restartNumberingAfterBreak="0">
    <w:nsid w:val="041B371E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00A43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071870">
    <w:abstractNumId w:val="0"/>
  </w:num>
  <w:num w:numId="2" w16cid:durableId="313029329">
    <w:abstractNumId w:val="2"/>
  </w:num>
  <w:num w:numId="3" w16cid:durableId="449781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769"/>
    <w:rsid w:val="00221536"/>
    <w:rsid w:val="002F5E10"/>
    <w:rsid w:val="0034107E"/>
    <w:rsid w:val="003761E8"/>
    <w:rsid w:val="003A426F"/>
    <w:rsid w:val="00417C75"/>
    <w:rsid w:val="00485D85"/>
    <w:rsid w:val="004B1444"/>
    <w:rsid w:val="00576E2A"/>
    <w:rsid w:val="006F77B2"/>
    <w:rsid w:val="00705443"/>
    <w:rsid w:val="00727D96"/>
    <w:rsid w:val="00735351"/>
    <w:rsid w:val="008A180B"/>
    <w:rsid w:val="008A376F"/>
    <w:rsid w:val="009009FF"/>
    <w:rsid w:val="00926CEF"/>
    <w:rsid w:val="009639CD"/>
    <w:rsid w:val="00984F03"/>
    <w:rsid w:val="009F40C0"/>
    <w:rsid w:val="00A42DBA"/>
    <w:rsid w:val="00A46FA9"/>
    <w:rsid w:val="00A522E6"/>
    <w:rsid w:val="00A93E52"/>
    <w:rsid w:val="00B1250E"/>
    <w:rsid w:val="00B540B9"/>
    <w:rsid w:val="00BD2769"/>
    <w:rsid w:val="00C54CA1"/>
    <w:rsid w:val="00D00200"/>
    <w:rsid w:val="00DD6230"/>
    <w:rsid w:val="00F30D55"/>
    <w:rsid w:val="00F34C87"/>
    <w:rsid w:val="00FA3C7F"/>
    <w:rsid w:val="00FC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52981"/>
  <w15:chartTrackingRefBased/>
  <w15:docId w15:val="{FF1C0946-5379-40BC-B225-D901D246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769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D27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D276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omynie">
    <w:name w:val="Domy徑nie"/>
    <w:rsid w:val="00BD2769"/>
    <w:pPr>
      <w:widowControl w:val="0"/>
      <w:autoSpaceDN w:val="0"/>
      <w:adjustRightInd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BD2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40B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40B9"/>
    <w:rPr>
      <w:rFonts w:ascii="Calibri" w:eastAsia="Calibri" w:hAnsi="Calibri" w:cs="Times New Roman"/>
    </w:rPr>
  </w:style>
  <w:style w:type="paragraph" w:customStyle="1" w:styleId="TableContents">
    <w:name w:val="Table Contents"/>
    <w:basedOn w:val="Normalny"/>
    <w:rsid w:val="009639CD"/>
    <w:pPr>
      <w:widowControl w:val="0"/>
      <w:suppressLineNumbers/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4B144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5</cp:revision>
  <cp:lastPrinted>2020-08-27T07:51:00Z</cp:lastPrinted>
  <dcterms:created xsi:type="dcterms:W3CDTF">2023-01-12T12:23:00Z</dcterms:created>
  <dcterms:modified xsi:type="dcterms:W3CDTF">2023-01-12T13:27:00Z</dcterms:modified>
</cp:coreProperties>
</file>